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For Lot 1 and Lot 3, if the potential Buyer can determine that:</w:t>
      </w:r>
    </w:p>
    <w:p w:rsidR="00000000" w:rsidDel="00000000" w:rsidP="00000000" w:rsidRDefault="00000000" w:rsidRPr="00000000" w14:paraId="00000006">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Services and description of the Deliverables as set out in Framework Schedule 1 (Specification) and Framework Schedule 2 (Framework Tender); </w:t>
      </w:r>
    </w:p>
    <w:p w:rsidR="00000000" w:rsidDel="00000000" w:rsidP="00000000" w:rsidRDefault="00000000" w:rsidRPr="00000000" w14:paraId="00000007">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 and</w:t>
      </w:r>
    </w:p>
    <w:p w:rsidR="00000000" w:rsidDel="00000000" w:rsidP="00000000" w:rsidRDefault="00000000" w:rsidRPr="00000000" w14:paraId="00000008">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Call-Off Contract is not particularly complex and</w:t>
      </w:r>
      <w:r w:rsidDel="00000000" w:rsidR="00000000" w:rsidRPr="00000000">
        <w:rPr>
          <w:rFonts w:ascii="Arial" w:cs="Arial" w:eastAsia="Arial" w:hAnsi="Arial"/>
          <w:sz w:val="24"/>
          <w:szCs w:val="24"/>
          <w:rtl w:val="0"/>
        </w:rPr>
        <w:t xml:space="preserve"> the anticipated Charges under the Call-Off Contract do not exceed £50,000 per annum in Lot 1 or £15,000 per annum in Lot 3;</w:t>
      </w: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A">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For Lot 2 (where direct award is not permitted) and for Lot 1 and Lot 3 where all of the terms of the proposed Call-Off Contract are not laid down in this Contract and the potential Buyer:</w:t>
      </w:r>
    </w:p>
    <w:p w:rsidR="00000000" w:rsidDel="00000000" w:rsidP="00000000" w:rsidRDefault="00000000" w:rsidRPr="00000000" w14:paraId="0000000B">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C">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E">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F">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0">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1">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Suppliers’ Services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w:t>
      </w:r>
      <w:r w:rsidDel="00000000" w:rsidR="00000000" w:rsidRPr="00000000">
        <w:rPr>
          <w:rFonts w:ascii="Arial" w:cs="Arial" w:eastAsia="Arial" w:hAnsi="Arial"/>
          <w:sz w:val="24"/>
          <w:szCs w:val="24"/>
          <w:rtl w:val="0"/>
        </w:rPr>
        <w:t xml:space="preserve"> (subject always to the condition that anticipated Charges under a Call-Off Contract for Lot 1 are not to exceed £50,000 per annum and Lot 3 are not to exceed £15,000 per annum)</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12">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6">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7">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8">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9">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A">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B">
      <w:pPr>
        <w:keepNext w:val="1"/>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C">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D">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E">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F">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0">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1">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2">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3">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4">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5">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7">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A">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B">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C">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D">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E">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F">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0">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1">
      <w:pPr>
        <w:keepNext w:val="1"/>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2">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3">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4">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5">
      <w:pPr>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6">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7">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8">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9">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A">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B">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C">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D">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E">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F">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0">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1">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2">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3">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4">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5">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6">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7">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8">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9">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A">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B">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C">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D">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E">
      <w:pPr>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F">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0">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1">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2">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3">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4">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5">
      <w:pPr>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6">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7">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8">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9">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A">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B">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C">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D">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F">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0">
      <w:pPr>
        <w:keepNext w:val="1"/>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1">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4">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5">
      <w:pPr>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6">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r w:rsidDel="00000000" w:rsidR="00000000" w:rsidRPr="00000000">
        <w:rPr>
          <w:rtl w:val="0"/>
        </w:rPr>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9">
            <w:pPr>
              <w:keepNext w:val="1"/>
              <w:widowControl w:val="1"/>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Rank order of importance</w:t>
            </w:r>
          </w:p>
          <w:p w:rsidR="00000000" w:rsidDel="00000000" w:rsidP="00000000" w:rsidRDefault="00000000" w:rsidRPr="00000000" w14:paraId="0000006B">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(1 = most important, 2 = second most important)</w:t>
            </w:r>
            <w:r w:rsidDel="00000000" w:rsidR="00000000" w:rsidRPr="00000000">
              <w:rPr>
                <w:rtl w:val="0"/>
              </w:rPr>
            </w:r>
          </w:p>
        </w:tc>
      </w:tr>
      <w:tr>
        <w:trPr>
          <w:cantSplit w:val="0"/>
          <w:tblHeader w:val="0"/>
        </w:trPr>
        <w:tc>
          <w:tcPr/>
          <w:p w:rsidR="00000000" w:rsidDel="00000000" w:rsidP="00000000" w:rsidRDefault="00000000" w:rsidRPr="00000000" w14:paraId="0000006C">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Price – maximum prices for related services have been provided by suppliers.</w:t>
            </w:r>
          </w:p>
        </w:tc>
        <w:tc>
          <w:tcPr/>
          <w:p w:rsidR="00000000" w:rsidDel="00000000" w:rsidP="00000000" w:rsidRDefault="00000000" w:rsidRPr="00000000" w14:paraId="0000006D">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 Quality – quality evaluations took place for all supplier bids.</w:t>
            </w:r>
          </w:p>
        </w:tc>
        <w:tc>
          <w:tcPr/>
          <w:p w:rsidR="00000000" w:rsidDel="00000000" w:rsidP="00000000" w:rsidRDefault="00000000" w:rsidRPr="00000000" w14:paraId="0000006F">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tl w:val="0"/>
        </w:rPr>
      </w:r>
    </w:p>
    <w:p w:rsidR="00000000" w:rsidDel="00000000" w:rsidP="00000000" w:rsidRDefault="00000000" w:rsidRPr="00000000" w14:paraId="00000072">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73">
            <w:pPr>
              <w:keepNext w:val="1"/>
              <w:widowControl w:val="1"/>
              <w:spacing w:after="120" w:before="12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Quality</w:t>
            </w:r>
          </w:p>
          <w:p w:rsidR="00000000" w:rsidDel="00000000" w:rsidP="00000000" w:rsidRDefault="00000000" w:rsidRPr="00000000" w14:paraId="00000074">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[Which consists of the following criteria:</w:t>
            </w:r>
          </w:p>
          <w:p w:rsidR="00000000" w:rsidDel="00000000" w:rsidP="00000000" w:rsidRDefault="00000000" w:rsidRPr="00000000" w14:paraId="00000075">
            <w:pPr>
              <w:keepNext w:val="1"/>
              <w:widowControl w:val="1"/>
              <w:numPr>
                <w:ilvl w:val="0"/>
                <w:numId w:val="3"/>
              </w:numPr>
              <w:ind w:left="720" w:hanging="360"/>
              <w:rPr>
                <w:sz w:val="24"/>
                <w:szCs w:val="24"/>
                <w:highlight w:val="yellow"/>
              </w:rPr>
            </w:pPr>
            <w:r w:rsidDel="00000000" w:rsidR="00000000" w:rsidRPr="00000000">
              <w:rPr>
                <w:rFonts w:ascii="Arial" w:cs="Arial" w:eastAsia="Arial" w:hAnsi="Arial"/>
                <w:sz w:val="24"/>
                <w:szCs w:val="24"/>
                <w:highlight w:val="yellow"/>
                <w:rtl w:val="0"/>
              </w:rPr>
              <w:t xml:space="preserve">[Added Value / Innovation]</w:t>
            </w:r>
          </w:p>
          <w:p w:rsidR="00000000" w:rsidDel="00000000" w:rsidP="00000000" w:rsidRDefault="00000000" w:rsidRPr="00000000" w14:paraId="00000076">
            <w:pPr>
              <w:keepNext w:val="1"/>
              <w:widowControl w:val="1"/>
              <w:numPr>
                <w:ilvl w:val="0"/>
                <w:numId w:val="3"/>
              </w:numPr>
              <w:ind w:left="720" w:hanging="360"/>
              <w:rPr>
                <w:sz w:val="24"/>
                <w:szCs w:val="24"/>
                <w:highlight w:val="yellow"/>
              </w:rPr>
            </w:pPr>
            <w:r w:rsidDel="00000000" w:rsidR="00000000" w:rsidRPr="00000000">
              <w:rPr>
                <w:rFonts w:ascii="Arial" w:cs="Arial" w:eastAsia="Arial" w:hAnsi="Arial"/>
                <w:sz w:val="24"/>
                <w:szCs w:val="24"/>
                <w:highlight w:val="yellow"/>
                <w:rtl w:val="0"/>
              </w:rPr>
              <w:t xml:space="preserve">[Social Value]</w:t>
            </w:r>
          </w:p>
          <w:p w:rsidR="00000000" w:rsidDel="00000000" w:rsidP="00000000" w:rsidRDefault="00000000" w:rsidRPr="00000000" w14:paraId="00000077">
            <w:pPr>
              <w:keepNext w:val="1"/>
              <w:widowControl w:val="1"/>
              <w:numPr>
                <w:ilvl w:val="0"/>
                <w:numId w:val="3"/>
              </w:numPr>
              <w:ind w:left="720" w:hanging="360"/>
              <w:rPr>
                <w:sz w:val="24"/>
                <w:szCs w:val="24"/>
                <w:highlight w:val="yellow"/>
              </w:rPr>
            </w:pPr>
            <w:r w:rsidDel="00000000" w:rsidR="00000000" w:rsidRPr="00000000">
              <w:rPr>
                <w:rFonts w:ascii="Arial" w:cs="Arial" w:eastAsia="Arial" w:hAnsi="Arial"/>
                <w:sz w:val="24"/>
                <w:szCs w:val="24"/>
                <w:highlight w:val="yellow"/>
                <w:rtl w:val="0"/>
              </w:rPr>
              <w:t xml:space="preserve">[Approach To Delivery Of The Services]</w:t>
            </w:r>
          </w:p>
          <w:p w:rsidR="00000000" w:rsidDel="00000000" w:rsidP="00000000" w:rsidRDefault="00000000" w:rsidRPr="00000000" w14:paraId="00000078">
            <w:pPr>
              <w:keepNext w:val="1"/>
              <w:widowControl w:val="1"/>
              <w:numPr>
                <w:ilvl w:val="0"/>
                <w:numId w:val="3"/>
              </w:numPr>
              <w:ind w:left="720" w:hanging="360"/>
              <w:rPr>
                <w:sz w:val="24"/>
                <w:szCs w:val="24"/>
                <w:highlight w:val="yellow"/>
              </w:rPr>
            </w:pPr>
            <w:r w:rsidDel="00000000" w:rsidR="00000000" w:rsidRPr="00000000">
              <w:rPr>
                <w:rFonts w:ascii="Arial" w:cs="Arial" w:eastAsia="Arial" w:hAnsi="Arial"/>
                <w:sz w:val="24"/>
                <w:szCs w:val="24"/>
                <w:highlight w:val="yellow"/>
                <w:rtl w:val="0"/>
              </w:rPr>
              <w:t xml:space="preserve">[Implementation]</w:t>
            </w:r>
          </w:p>
          <w:p w:rsidR="00000000" w:rsidDel="00000000" w:rsidP="00000000" w:rsidRDefault="00000000" w:rsidRPr="00000000" w14:paraId="00000079">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[Use Of Supply Chain / Partners]</w:t>
            </w:r>
            <w:r w:rsidDel="00000000" w:rsidR="00000000" w:rsidRPr="00000000">
              <w:rPr>
                <w:rtl w:val="0"/>
              </w:rPr>
            </w:r>
          </w:p>
        </w:tc>
        <w:tc>
          <w:tcPr/>
          <w:p w:rsidR="00000000" w:rsidDel="00000000" w:rsidP="00000000" w:rsidRDefault="00000000" w:rsidRPr="00000000" w14:paraId="0000007A">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[ 30 – 70% ]</w:t>
            </w:r>
            <w:r w:rsidDel="00000000" w:rsidR="00000000" w:rsidRPr="00000000">
              <w:rPr>
                <w:rtl w:val="0"/>
              </w:rPr>
            </w:r>
          </w:p>
        </w:tc>
      </w:tr>
      <w:tr>
        <w:trPr>
          <w:cantSplit w:val="0"/>
          <w:tblHeader w:val="0"/>
        </w:trPr>
        <w:tc>
          <w:tcPr/>
          <w:p w:rsidR="00000000" w:rsidDel="00000000" w:rsidP="00000000" w:rsidRDefault="00000000" w:rsidRPr="00000000" w14:paraId="0000007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2 Price</w:t>
            </w:r>
            <w:r w:rsidDel="00000000" w:rsidR="00000000" w:rsidRPr="00000000">
              <w:rPr>
                <w:rtl w:val="0"/>
              </w:rPr>
            </w:r>
          </w:p>
        </w:tc>
        <w:tc>
          <w:tcPr/>
          <w:p w:rsidR="00000000" w:rsidDel="00000000" w:rsidP="00000000" w:rsidRDefault="00000000" w:rsidRPr="00000000" w14:paraId="0000007C">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[ 30 – 70% ]</w:t>
            </w:r>
            <w:r w:rsidDel="00000000" w:rsidR="00000000" w:rsidRPr="00000000">
              <w:rPr>
                <w:rtl w:val="0"/>
              </w:rPr>
            </w:r>
          </w:p>
        </w:tc>
      </w:tr>
    </w:tbl>
    <w:p w:rsidR="00000000" w:rsidDel="00000000" w:rsidP="00000000" w:rsidRDefault="00000000" w:rsidRPr="00000000" w14:paraId="0000007D">
      <w:pPr>
        <w:widowControl w:val="1"/>
        <w:jc w:val="both"/>
        <w:rPr>
          <w:rFonts w:ascii="Arial" w:cs="Arial" w:eastAsia="Arial" w:hAnsi="Arial"/>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7">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26in1rg"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A">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